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69"/>
      </w:tblGrid>
      <w:tr w:rsidR="007B15FE">
        <w:trPr>
          <w:trHeight w:val="2156"/>
        </w:trPr>
        <w:tc>
          <w:tcPr>
            <w:tcW w:w="9969" w:type="dxa"/>
          </w:tcPr>
          <w:p w:rsidR="007B15FE" w:rsidRDefault="00EB7BE7">
            <w:pPr>
              <w:widowControl w:val="0"/>
              <w:ind w:right="-366"/>
              <w:jc w:val="center"/>
              <w:rPr>
                <w:szCs w:val="28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" cy="65976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15FE" w:rsidRDefault="007B15FE">
            <w:pPr>
              <w:widowControl w:val="0"/>
              <w:ind w:right="-366"/>
              <w:jc w:val="center"/>
              <w:rPr>
                <w:sz w:val="22"/>
                <w:szCs w:val="28"/>
                <w:lang w:val="en-US"/>
              </w:rPr>
            </w:pPr>
          </w:p>
          <w:p w:rsidR="007B15FE" w:rsidRDefault="00EB7BE7">
            <w:pPr>
              <w:widowControl w:val="0"/>
              <w:ind w:right="-366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МИНИСТЕРСТВО ЦИФРОВОГО РАЗВИТИЯ И СВЯЗИ НОВОСИБИРСКОЙ ОБЛАСТИ</w:t>
            </w:r>
          </w:p>
          <w:p w:rsidR="007B15FE" w:rsidRDefault="007B15FE">
            <w:pPr>
              <w:widowControl w:val="0"/>
              <w:ind w:right="-366"/>
              <w:jc w:val="center"/>
              <w:rPr>
                <w:b/>
              </w:rPr>
            </w:pPr>
          </w:p>
        </w:tc>
      </w:tr>
    </w:tbl>
    <w:p w:rsidR="007B15FE" w:rsidRDefault="00EB7BE7">
      <w:pPr>
        <w:ind w:right="-366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7B15FE" w:rsidRDefault="007B15FE">
      <w:pPr>
        <w:jc w:val="center"/>
        <w:rPr>
          <w:b/>
          <w:sz w:val="32"/>
        </w:rPr>
      </w:pPr>
    </w:p>
    <w:p w:rsidR="007B15FE" w:rsidRDefault="00EB7BE7">
      <w:pPr>
        <w:rPr>
          <w:color w:val="D9D9D9" w:themeColor="background1" w:themeShade="D9"/>
          <w:szCs w:val="24"/>
        </w:rPr>
      </w:pPr>
      <w:r>
        <w:rPr>
          <w:color w:val="D9D9D9" w:themeColor="background1" w:themeShade="D9"/>
          <w:szCs w:val="24"/>
        </w:rPr>
        <w:t xml:space="preserve">     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D9D9D9" w:themeColor="background1" w:themeShade="D9"/>
          <w:szCs w:val="24"/>
        </w:rPr>
        <w:t xml:space="preserve">                                                                                                          </w:t>
      </w:r>
    </w:p>
    <w:p w:rsidR="007B15FE" w:rsidRDefault="007B15FE">
      <w:pPr>
        <w:jc w:val="center"/>
      </w:pPr>
    </w:p>
    <w:p w:rsidR="007B15FE" w:rsidRDefault="00EB7BE7">
      <w:pPr>
        <w:jc w:val="center"/>
      </w:pPr>
      <w:r>
        <w:rPr>
          <w:b/>
          <w:szCs w:val="28"/>
        </w:rPr>
        <w:t xml:space="preserve">Об утверждении государственного задания государственному </w:t>
      </w:r>
      <w:r>
        <w:rPr>
          <w:b/>
          <w:szCs w:val="28"/>
        </w:rPr>
        <w:t>бюджетному учреждению Новосибирской области «Центр информационных технологий Новосибирской области» на 2025 год и плановый период 2026, 2027 годов</w:t>
      </w:r>
    </w:p>
    <w:p w:rsidR="007B15FE" w:rsidRDefault="007B15FE">
      <w:pPr>
        <w:jc w:val="center"/>
        <w:rPr>
          <w:b/>
          <w:szCs w:val="28"/>
        </w:rPr>
      </w:pPr>
    </w:p>
    <w:p w:rsidR="007B15FE" w:rsidRDefault="007B15FE">
      <w:pPr>
        <w:jc w:val="center"/>
        <w:rPr>
          <w:szCs w:val="28"/>
        </w:rPr>
      </w:pPr>
    </w:p>
    <w:p w:rsidR="007B15FE" w:rsidRDefault="00EB7BE7">
      <w:pPr>
        <w:keepNext/>
        <w:ind w:firstLine="709"/>
        <w:jc w:val="both"/>
      </w:pPr>
      <w:r>
        <w:rPr>
          <w:szCs w:val="28"/>
        </w:rPr>
        <w:t xml:space="preserve">В соответствии с постановлением Правительства Новосибирской области </w:t>
      </w:r>
      <w:r>
        <w:rPr>
          <w:szCs w:val="28"/>
        </w:rPr>
        <w:br/>
        <w:t>от 23 ноября 2015 года № 406-п «Об утв</w:t>
      </w:r>
      <w:r>
        <w:rPr>
          <w:szCs w:val="28"/>
        </w:rPr>
        <w:t xml:space="preserve">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</w:t>
      </w:r>
      <w:r>
        <w:rPr>
          <w:szCs w:val="28"/>
        </w:rPr>
        <w:br/>
        <w:t>и финансового обеспечения выполнения государственного задания», постановлением Губерна</w:t>
      </w:r>
      <w:r>
        <w:rPr>
          <w:szCs w:val="28"/>
        </w:rPr>
        <w:t>тора Новосибирской области от 15 января 2018 года № 8 «Об утверждении Регионального перечня (классификатора) государственных (муниципальных) услуг и работ Новосибирской области»</w:t>
      </w:r>
      <w:r>
        <w:rPr>
          <w:w w:val="105"/>
          <w:szCs w:val="28"/>
        </w:rPr>
        <w:t xml:space="preserve">, </w:t>
      </w:r>
      <w:r>
        <w:rPr>
          <w:b/>
          <w:w w:val="105"/>
          <w:szCs w:val="28"/>
        </w:rPr>
        <w:t>п р и к а з ы в а ю:</w:t>
      </w:r>
    </w:p>
    <w:p w:rsidR="007B15FE" w:rsidRDefault="00EB7BE7">
      <w:pPr>
        <w:keepNext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w w:val="105"/>
          <w:szCs w:val="28"/>
        </w:rPr>
        <w:t>Утвердить государственное задание государственному бюдже</w:t>
      </w:r>
      <w:r>
        <w:rPr>
          <w:w w:val="105"/>
          <w:szCs w:val="28"/>
        </w:rPr>
        <w:t xml:space="preserve">тному </w:t>
      </w:r>
      <w:r>
        <w:rPr>
          <w:szCs w:val="28"/>
        </w:rPr>
        <w:t>учреждению Новосибирской области «Центр информационных технологий Новосибирской области» (далее - ГБУ НСО «ЦИТ НСО») на 2025 год и на плановый период 2026, 2027 годов.</w:t>
      </w:r>
    </w:p>
    <w:p w:rsidR="007B15FE" w:rsidRDefault="00EB7BE7">
      <w:pPr>
        <w:pStyle w:val="afd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color w:val="000000"/>
          <w:szCs w:val="28"/>
        </w:rPr>
        <w:t xml:space="preserve">Руководителю ГБУ НСО «ЦИТ НСО» (Брумм С.В.) </w:t>
      </w:r>
      <w:r>
        <w:rPr>
          <w:color w:val="000000"/>
          <w:szCs w:val="28"/>
          <w:shd w:val="clear" w:color="auto" w:fill="FFFFFF"/>
        </w:rPr>
        <w:t>обеспечить размещение государственного</w:t>
      </w:r>
      <w:r>
        <w:rPr>
          <w:color w:val="000000"/>
          <w:szCs w:val="28"/>
          <w:shd w:val="clear" w:color="auto" w:fill="FFFFFF"/>
        </w:rPr>
        <w:t xml:space="preserve"> задания ГБУ НСО «ЦИТ НСО» на 2025 год и на плановый период 2026 и 2027 годов</w:t>
      </w:r>
      <w:r>
        <w:rPr>
          <w:color w:val="000000"/>
          <w:szCs w:val="28"/>
        </w:rPr>
        <w:t xml:space="preserve"> в сети Интернет по адресу: </w:t>
      </w:r>
      <w:hyperlink r:id="rId8">
        <w:r>
          <w:rPr>
            <w:rStyle w:val="a8"/>
            <w:color w:val="000000"/>
            <w:szCs w:val="28"/>
          </w:rPr>
          <w:t>www.bus.gov.ru</w:t>
        </w:r>
      </w:hyperlink>
      <w:r>
        <w:rPr>
          <w:color w:val="000000"/>
          <w:szCs w:val="28"/>
        </w:rPr>
        <w:t>.</w:t>
      </w:r>
    </w:p>
    <w:p w:rsidR="007B15FE" w:rsidRDefault="00EB7BE7">
      <w:pPr>
        <w:pStyle w:val="afd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color w:val="000000"/>
          <w:szCs w:val="28"/>
        </w:rPr>
        <w:t>Управлению стратегического планирования и финансового учета</w:t>
      </w:r>
      <w:r>
        <w:rPr>
          <w:color w:val="000000"/>
          <w:szCs w:val="28"/>
        </w:rPr>
        <w:br/>
      </w:r>
      <w:r>
        <w:rPr>
          <w:color w:val="000000"/>
          <w:szCs w:val="28"/>
        </w:rPr>
        <w:t xml:space="preserve">министерства цифрового развития и связи Новосибирской области (Пустынников С.А.) </w:t>
      </w:r>
      <w:r>
        <w:rPr>
          <w:color w:val="000000"/>
          <w:szCs w:val="28"/>
          <w:shd w:val="clear" w:color="auto" w:fill="FFFFFF"/>
        </w:rPr>
        <w:t>обеспечить размещение государственного задания ГБУ НСО «ЦИТ НСО» на 2025 год и на плановый период 2026 и 2027 годов на официальном сайте министерства.</w:t>
      </w:r>
    </w:p>
    <w:p w:rsidR="007B15FE" w:rsidRDefault="00EB7BE7">
      <w:pPr>
        <w:keepNext/>
        <w:ind w:firstLine="709"/>
        <w:jc w:val="both"/>
      </w:pPr>
      <w:r>
        <w:rPr>
          <w:w w:val="105"/>
          <w:szCs w:val="28"/>
        </w:rPr>
        <w:t>4. Контроль за исполнени</w:t>
      </w:r>
      <w:r>
        <w:rPr>
          <w:w w:val="105"/>
          <w:szCs w:val="28"/>
        </w:rPr>
        <w:t>ем настоящего приказа оставляю за собой.</w:t>
      </w:r>
    </w:p>
    <w:p w:rsidR="007B15FE" w:rsidRDefault="007B15FE">
      <w:pPr>
        <w:pStyle w:val="a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15FE" w:rsidRDefault="007B15FE"/>
    <w:p w:rsidR="007B15FE" w:rsidRDefault="007B15FE">
      <w:pPr>
        <w:contextualSpacing/>
        <w:jc w:val="both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60"/>
        <w:gridCol w:w="4961"/>
      </w:tblGrid>
      <w:tr w:rsidR="007B15FE">
        <w:tc>
          <w:tcPr>
            <w:tcW w:w="4960" w:type="dxa"/>
            <w:shd w:val="clear" w:color="auto" w:fill="auto"/>
          </w:tcPr>
          <w:p w:rsidR="007B15FE" w:rsidRDefault="00EB7BE7">
            <w:pPr>
              <w:widowControl w:val="0"/>
              <w:contextualSpacing/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</w:tc>
        <w:tc>
          <w:tcPr>
            <w:tcW w:w="4960" w:type="dxa"/>
            <w:shd w:val="clear" w:color="auto" w:fill="auto"/>
          </w:tcPr>
          <w:p w:rsidR="007B15FE" w:rsidRDefault="00EB7BE7">
            <w:pPr>
              <w:widowControl w:val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С.С. </w:t>
            </w:r>
            <w:proofErr w:type="spellStart"/>
            <w:r>
              <w:rPr>
                <w:szCs w:val="28"/>
              </w:rPr>
              <w:t>Цукарь</w:t>
            </w:r>
            <w:proofErr w:type="spellEnd"/>
          </w:p>
        </w:tc>
      </w:tr>
      <w:tr w:rsidR="007B15FE">
        <w:tc>
          <w:tcPr>
            <w:tcW w:w="9920" w:type="dxa"/>
            <w:gridSpan w:val="2"/>
            <w:shd w:val="clear" w:color="auto" w:fill="auto"/>
          </w:tcPr>
          <w:p w:rsidR="007B15FE" w:rsidRDefault="007B15FE">
            <w:pPr>
              <w:widowControl w:val="0"/>
              <w:tabs>
                <w:tab w:val="left" w:pos="9639"/>
              </w:tabs>
              <w:contextualSpacing/>
              <w:jc w:val="center"/>
              <w:rPr>
                <w:color w:val="D9D9D9" w:themeColor="background1" w:themeShade="D9"/>
                <w:szCs w:val="28"/>
              </w:rPr>
            </w:pPr>
          </w:p>
          <w:p w:rsidR="007B15FE" w:rsidRDefault="00EB7BE7">
            <w:pPr>
              <w:widowControl w:val="0"/>
              <w:contextualSpacing/>
              <w:jc w:val="center"/>
              <w:rPr>
                <w:color w:val="D9D9D9" w:themeColor="background1" w:themeShade="D9"/>
                <w:szCs w:val="28"/>
              </w:rPr>
            </w:pPr>
            <w:r>
              <w:rPr>
                <w:color w:val="D9D9D9" w:themeColor="background1" w:themeShade="D9"/>
                <w:szCs w:val="28"/>
              </w:rPr>
              <w:t xml:space="preserve"> </w:t>
            </w:r>
            <w:r>
              <w:rPr>
                <w:noProof/>
              </w:rPr>
              <w:drawing>
                <wp:anchor distT="0" distB="0" distL="0" distR="0" simplePos="0" relativeHeight="4" behindDoc="0" locked="0" layoutInCell="0" allowOverlap="1">
                  <wp:simplePos x="0" y="0"/>
                  <wp:positionH relativeFrom="character">
                    <wp:align>left</wp:align>
                  </wp:positionH>
                  <wp:positionV relativeFrom="line">
                    <wp:posOffset>635</wp:posOffset>
                  </wp:positionV>
                  <wp:extent cx="2544445" cy="1296035"/>
                  <wp:effectExtent l="0" t="0" r="0" b="0"/>
                  <wp:wrapNone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44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D9D9D9" w:themeColor="background1" w:themeShade="D9"/>
                <w:szCs w:val="28"/>
              </w:rPr>
              <w:t xml:space="preserve">   </w:t>
            </w:r>
          </w:p>
        </w:tc>
      </w:tr>
    </w:tbl>
    <w:p w:rsidR="007B15FE" w:rsidRDefault="007B15FE">
      <w:pPr>
        <w:contextualSpacing/>
        <w:jc w:val="both"/>
        <w:rPr>
          <w:sz w:val="2"/>
          <w:szCs w:val="2"/>
        </w:rPr>
      </w:pPr>
    </w:p>
    <w:sectPr w:rsidR="007B15FE">
      <w:pgSz w:w="11906" w:h="16838"/>
      <w:pgMar w:top="1021" w:right="567" w:bottom="102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549FC"/>
    <w:multiLevelType w:val="multilevel"/>
    <w:tmpl w:val="139E0C86"/>
    <w:lvl w:ilvl="0">
      <w:start w:val="1"/>
      <w:numFmt w:val="decimal"/>
      <w:lvlText w:val="%1."/>
      <w:lvlJc w:val="left"/>
      <w:pPr>
        <w:tabs>
          <w:tab w:val="num" w:pos="0"/>
        </w:tabs>
        <w:ind w:left="1399" w:hanging="690"/>
      </w:pPr>
      <w:rPr>
        <w:w w:val="10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ABB03BE"/>
    <w:multiLevelType w:val="multilevel"/>
    <w:tmpl w:val="918420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5FE"/>
    <w:rsid w:val="007B15FE"/>
    <w:rsid w:val="00EB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C3AF6-3063-4303-93E4-F018BA5E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0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uiPriority w:val="10"/>
    <w:qFormat/>
    <w:rPr>
      <w:sz w:val="48"/>
      <w:szCs w:val="48"/>
    </w:rPr>
  </w:style>
  <w:style w:type="character" w:customStyle="1" w:styleId="a4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1">
    <w:name w:val="Цитата 2 Знак"/>
    <w:link w:val="21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styleId="a8">
    <w:name w:val="Hyperlink"/>
    <w:uiPriority w:val="99"/>
    <w:unhideWhenUsed/>
    <w:rPr>
      <w:color w:val="0000FF" w:themeColor="hyperlink"/>
      <w:u w:val="single"/>
    </w:rPr>
  </w:style>
  <w:style w:type="character" w:customStyle="1" w:styleId="a9">
    <w:name w:val="Текст сноски Знак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b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basedOn w:val="a0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Знак"/>
    <w:basedOn w:val="a0"/>
    <w:uiPriority w:val="99"/>
    <w:qFormat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f1">
    <w:name w:val="No Spacing"/>
    <w:uiPriority w:val="1"/>
    <w:qFormat/>
  </w:style>
  <w:style w:type="paragraph" w:styleId="af2">
    <w:name w:val="Title"/>
    <w:basedOn w:val="a"/>
    <w:next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4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7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8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index heading"/>
    <w:basedOn w:val="Heading"/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  <w:qFormat/>
  </w:style>
  <w:style w:type="paragraph" w:styleId="afc">
    <w:name w:val="Body Text Indent"/>
    <w:basedOn w:val="a"/>
    <w:pPr>
      <w:jc w:val="center"/>
    </w:pPr>
    <w:rPr>
      <w:szCs w:val="28"/>
    </w:rPr>
  </w:style>
  <w:style w:type="paragraph" w:styleId="33">
    <w:name w:val="Body Text 3"/>
    <w:basedOn w:val="a"/>
    <w:qFormat/>
    <w:pPr>
      <w:jc w:val="center"/>
    </w:pPr>
    <w:rPr>
      <w:b/>
      <w:bCs/>
      <w:szCs w:val="28"/>
    </w:r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styleId="afd">
    <w:name w:val="List Paragraph"/>
    <w:basedOn w:val="a"/>
    <w:qFormat/>
    <w:pPr>
      <w:ind w:left="720"/>
      <w:contextualSpacing/>
    </w:pPr>
  </w:style>
  <w:style w:type="paragraph" w:styleId="afe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0"/>
      <w:szCs w:val="20"/>
    </w:rPr>
  </w:style>
  <w:style w:type="paragraph" w:styleId="aff">
    <w:name w:val="Plain Text"/>
    <w:basedOn w:val="a"/>
    <w:uiPriority w:val="99"/>
    <w:qFormat/>
    <w:rPr>
      <w:rFonts w:ascii="Courier New" w:eastAsiaTheme="minorEastAsia" w:hAnsi="Courier New" w:cs="Courier New"/>
      <w:sz w:val="20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5661A-7B05-4ABC-83A3-7F9F6F4A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 Алексей Анатольевич</dc:creator>
  <dc:description/>
  <cp:lastModifiedBy>Петрова Татьяна Игоревна</cp:lastModifiedBy>
  <cp:revision>2</cp:revision>
  <dcterms:created xsi:type="dcterms:W3CDTF">2024-12-28T06:07:00Z</dcterms:created>
  <dcterms:modified xsi:type="dcterms:W3CDTF">2024-12-28T06:07:00Z</dcterms:modified>
  <dc:language>ru-RU</dc:language>
</cp:coreProperties>
</file>