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app.xml" Type="http://schemas.openxmlformats.org/officeDocument/2006/relationships/extended-properties"/><Relationship Id="rId3" Target="docProps/core.xml" Type="http://schemas.openxmlformats.org/package/2006/relationships/metadata/core-properties"/></Relationships>
</file>

<file path=word/document.xml><?xml version="1.0" encoding="utf-8"?>
<w:document xmlns:w="http://schemas.openxmlformats.org/wordprocessingml/2006/main">
  <w:body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7998"/>
        <w:gridCol w:w="3812"/>
        <w:gridCol w:w="279"/>
        <w:gridCol w:w="3617"/>
        <w:gridCol w:w="279"/>
      </w:tblGrid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Документ подписан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ЭЛЕКТРОННОЙ ПОДПИСЬЮ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Куратор ГП - Петухов Юрий Федорович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single" w:sz="1" w:space="0"/>
              <w:bottom w:val="nil"/>
              <w:right w:val="nil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808080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СВЕДЕНИЯ О СЕРТИФИКАТЕ ЭП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Сертификат: 6c6c3fe4f115a03340a1ff04f9a6ceac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Владелец: Петухов Юрий Федорович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Действителен: с 10.11.2025 по 03.02.2027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Дата подписания: 14.01.2026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Документ подписан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ЭЛЕКТРОННОЙ ПОДПИСЬЮ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Ответственный исполнитель ГП - Цукарь Сергей Сергеевич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single" w:sz="1" w:space="0"/>
              <w:bottom w:val="nil"/>
              <w:right w:val="nil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808080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СВЕДЕНИЯ О СЕРТИФИКАТЕ ЭП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Сертификат: 18f0d8b5fcef83c8e346174699cf3ce2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Владелец: Цукарь Сергей Сергеевич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Действителен: с 10.12.2024 по 05.03.2026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Дата подписания: 29.12.2025</w:t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nil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 xml:space="preserve">    Дата утверждения паспорта: 14.01.2026</w:t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2F2F2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П А С П О Р Т</w:t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государственной программы</w:t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«Построение и развитие аппаратно-программного комплекса "Безопасный город" в Новосибирской области »</w:t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bottom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1. Основные положения</w:t>
            </w:r>
          </w:p>
        </w:tc>
        <w:tc>
          <w:tcPr>
            <w:tcW w:w="381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Куратор государственной программы</w:t>
            </w:r>
          </w:p>
        </w:tc>
        <w:tc>
          <w:tcPr>
            <w:tcW w:w="381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Петухов Юрий Федорович</w:t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Ответственный исполнитель государственной программы</w:t>
            </w:r>
          </w:p>
        </w:tc>
        <w:tc>
          <w:tcPr>
            <w:tcW w:w="381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Цукарь Сергей Сергеевич</w:t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Период реализации государственной программы</w:t>
            </w:r>
          </w:p>
        </w:tc>
        <w:tc>
          <w:tcPr>
            <w:tcW w:w="381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Этап I: 2016 - 2023</w:t>
            </w:r>
          </w:p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Этап II: 2024 - 2030</w:t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Цели государственной программы</w:t>
            </w:r>
          </w:p>
        </w:tc>
        <w:tc>
          <w:tcPr>
            <w:tcW w:w="381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Цель 1 "Обеспечение оперативного реагирования и взаимодействия всех служб, ответственных за обеспечение безопасности"</w:t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Направления (подпрограммы) государственной программы</w:t>
            </w:r>
          </w:p>
        </w:tc>
        <w:tc>
          <w:tcPr>
            <w:tcW w:w="381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Направление (подпрограмма) 1 "Создание единой цифровой среды в сфере обеспечения безопасности"</w:t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Объемы финансового обеспечения за весь период реализации</w:t>
            </w:r>
          </w:p>
        </w:tc>
        <w:tc>
          <w:tcPr>
            <w:tcW w:w="381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13 742 574,92 тыс. рублей</w:t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Связь с национальными целями развития Российской Федерации/ государственной программой Российской Федерации</w:t>
            </w:r>
          </w:p>
        </w:tc>
        <w:tc>
          <w:tcPr>
            <w:tcW w:w="381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79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81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61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52"/>
        <w:gridCol w:w="2838"/>
        <w:gridCol w:w="904"/>
        <w:gridCol w:w="904"/>
        <w:gridCol w:w="904"/>
        <w:gridCol w:w="745"/>
        <w:gridCol w:w="745"/>
        <w:gridCol w:w="745"/>
        <w:gridCol w:w="745"/>
        <w:gridCol w:w="745"/>
        <w:gridCol w:w="745"/>
        <w:gridCol w:w="745"/>
        <w:gridCol w:w="745"/>
        <w:gridCol w:w="745"/>
        <w:gridCol w:w="1498"/>
        <w:gridCol w:w="1498"/>
        <w:gridCol w:w="1498"/>
      </w:tblGrid>
      <w:tr>
        <w:tc>
          <w:tcPr>
            <w:tcW w:w="452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2. Показатели государственной программы</w:t>
            </w:r>
          </w:p>
        </w:tc>
        <w:tc>
          <w:tcPr>
            <w:tcW w:w="283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838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показателя</w:t>
            </w:r>
          </w:p>
        </w:tc>
        <w:tc>
          <w:tcPr>
            <w:tcW w:w="90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Уровень показателя</w:t>
            </w:r>
          </w:p>
        </w:tc>
        <w:tc>
          <w:tcPr>
            <w:tcW w:w="90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Признак возрастания/ убывания</w:t>
            </w:r>
          </w:p>
        </w:tc>
        <w:tc>
          <w:tcPr>
            <w:tcW w:w="90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745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 показателя по годам</w:t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Документ</w:t>
            </w:r>
          </w:p>
        </w:tc>
        <w:tc>
          <w:tcPr>
            <w:tcW w:w="1498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Ответственный за достижение показателя</w:t>
            </w:r>
          </w:p>
        </w:tc>
        <w:tc>
          <w:tcPr>
            <w:tcW w:w="1498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Связь с показателями национальных целей</w:t>
            </w:r>
          </w:p>
        </w:tc>
      </w:tr>
      <w:tr>
        <w:tc>
          <w:tcPr>
            <w:tcW w:w="452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38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  <w:tc>
          <w:tcPr>
            <w:tcW w:w="1498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</w:t>
            </w:r>
          </w:p>
        </w:tc>
      </w:tr>
      <w:tr>
        <w:tc>
          <w:tcPr>
            <w:tcW w:w="452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  <w:tc>
          <w:tcPr>
            <w:tcW w:w="2838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Убывание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Минута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Постановление "Об утверждении государственной программы Новосибирской области "Построение и развитие аппаратно-программного комплекса "Безопасный город" в Новосибирской области"" ПРАВИТЕЛЬСТВО НОВОСИБИРСКОЙ ОБЛАСТИ от 14.12.2016 № 403-п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2.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районы, муниципальные округа и городские округа Новосибирской области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73,3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83,3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Постановление "Об утверждении государственной программы Новосибирской области "Построение и развитие аппаратно-программного комплекса "Безопасный город" в Новосибирской области"" ПРАВИТЕЛЬСТВО НОВОСИБИРСКОЙ ОБЛАСТИ от 14.12.2016 № 403-п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ЦИФРОВОГО РАЗВИТИЯ И СВЯЗИ НОВОСИБИРСКОЙ ОБЛАСТИ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3.</w:t>
            </w:r>
          </w:p>
        </w:tc>
        <w:tc>
          <w:tcPr>
            <w:tcW w:w="28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Возрастание</w:t>
            </w:r>
          </w:p>
        </w:tc>
        <w:tc>
          <w:tcPr>
            <w:tcW w:w="90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92,5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96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96,1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96,2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96,3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96,4</w:t>
            </w:r>
          </w:p>
        </w:tc>
        <w:tc>
          <w:tcPr>
            <w:tcW w:w="745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96,5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Постановление "Об утверждении государственной программы Новосибирской области "Построение и развитие аппаратно-программного комплекса "Безопасный город" в Новосибирской области"" ПРАВИТЕЛЬСТВО НОВОСИБИРСКОЙ ОБЛАСТИ от 14.12.2016 № 403-п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ТРАНСПОРТА И ДОРОЖНОГО ХОЗЯЙСТВА НОВОСИБИРСКОЙ ОБЛАСТИ</w:t>
            </w:r>
          </w:p>
        </w:tc>
        <w:tc>
          <w:tcPr>
            <w:tcW w:w="149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0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45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9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57"/>
        <w:gridCol w:w="2871"/>
        <w:gridCol w:w="914"/>
        <w:gridCol w:w="914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753"/>
        <w:gridCol w:w="1516"/>
      </w:tblGrid>
      <w:tr>
        <w:tc>
          <w:tcPr>
            <w:tcW w:w="457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2.1. Прокси-показатели государственной программы в 2025 году</w:t>
            </w:r>
          </w:p>
        </w:tc>
        <w:tc>
          <w:tcPr>
            <w:tcW w:w="2871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7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871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показателя</w:t>
            </w:r>
          </w:p>
        </w:tc>
        <w:tc>
          <w:tcPr>
            <w:tcW w:w="91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Признак возрастания/ убывания</w:t>
            </w:r>
          </w:p>
        </w:tc>
        <w:tc>
          <w:tcPr>
            <w:tcW w:w="914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75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 показателя по кварталам/месяцам</w:t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Ответственный за достижение показателя</w:t>
            </w:r>
          </w:p>
        </w:tc>
      </w:tr>
      <w:tr>
        <w:tc>
          <w:tcPr>
            <w:tcW w:w="457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71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янв.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фев.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март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апр.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май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июнь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июль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авг.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сен.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окт.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ноя.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дек.</w:t>
            </w:r>
          </w:p>
        </w:tc>
        <w:tc>
          <w:tcPr>
            <w:tcW w:w="151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5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8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91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914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</w:t>
            </w:r>
          </w:p>
        </w:tc>
        <w:tc>
          <w:tcPr>
            <w:tcW w:w="75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</w:t>
            </w:r>
          </w:p>
        </w:tc>
        <w:tc>
          <w:tcPr>
            <w:tcW w:w="151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19</w:t>
            </w:r>
          </w:p>
        </w:tc>
      </w:tr>
      <w:tr>
        <w:tc>
          <w:tcPr>
            <w:tcW w:w="45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8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914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5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51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471"/>
        <w:gridCol w:w="2958"/>
        <w:gridCol w:w="1867"/>
        <w:gridCol w:w="1867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  <w:gridCol w:w="776"/>
      </w:tblGrid>
      <w:tr>
        <w:tc>
          <w:tcPr>
            <w:tcW w:w="471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3. Помесячный план достижения показателей государственной программы в 2025 году</w:t>
            </w:r>
          </w:p>
        </w:tc>
        <w:tc>
          <w:tcPr>
            <w:tcW w:w="295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№ п/п</w:t>
            </w:r>
          </w:p>
        </w:tc>
        <w:tc>
          <w:tcPr>
            <w:tcW w:w="2958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Цели/показатели государственной программы</w:t>
            </w:r>
          </w:p>
        </w:tc>
        <w:tc>
          <w:tcPr>
            <w:tcW w:w="1867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Уровень показателя</w:t>
            </w:r>
          </w:p>
        </w:tc>
        <w:tc>
          <w:tcPr>
            <w:tcW w:w="1867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Единица измерения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(по ОКЕИ)</w:t>
            </w:r>
          </w:p>
        </w:tc>
        <w:tc>
          <w:tcPr>
            <w:tcW w:w="77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Плановые значения по месяцам</w:t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 конец 2025 года</w:t>
            </w:r>
          </w:p>
        </w:tc>
      </w:tr>
      <w:tr>
        <w:tc>
          <w:tcPr>
            <w:tcW w:w="471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958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янв.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фев.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март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апр.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май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июнь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июль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авг.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сен.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окт.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ноя.</w:t>
            </w:r>
          </w:p>
        </w:tc>
        <w:tc>
          <w:tcPr>
            <w:tcW w:w="776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11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12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14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16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</w:t>
            </w:r>
          </w:p>
        </w:tc>
        <w:tc>
          <w:tcPr>
            <w:tcW w:w="2958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Цель государственной программы «Обеспечение оперативного реагирования и взаимодействия всех служб, ответственных за обеспечение безопасности»</w:t>
            </w:r>
          </w:p>
        </w:tc>
        <w:tc>
          <w:tcPr>
            <w:tcW w:w="186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Минута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40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1.2.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районы, муниципальные округа и городские округа Новосибирской области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100</w:t>
            </w:r>
          </w:p>
        </w:tc>
      </w:tr>
      <w:tr>
        <w:tc>
          <w:tcPr>
            <w:tcW w:w="471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1.3.</w:t>
            </w:r>
          </w:p>
        </w:tc>
        <w:tc>
          <w:tcPr>
            <w:tcW w:w="295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ГП</w:t>
            </w:r>
          </w:p>
        </w:tc>
        <w:tc>
          <w:tcPr>
            <w:tcW w:w="1867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Процент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94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95,5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7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96</w:t>
            </w:r>
          </w:p>
        </w:tc>
      </w:tr>
      <w:tr>
        <w:tc>
          <w:tcPr>
            <w:tcW w:w="471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95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867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7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876"/>
        <w:gridCol w:w="6709"/>
        <w:gridCol w:w="4060"/>
        <w:gridCol w:w="4060"/>
        <w:gridCol w:w="5572"/>
      </w:tblGrid>
      <w:tr>
        <w:tc>
          <w:tcPr>
            <w:tcW w:w="87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4. Структура государственной программы</w:t>
            </w:r>
          </w:p>
        </w:tc>
        <w:tc>
          <w:tcPr>
            <w:tcW w:w="6709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№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п/п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Задачи структурного элемента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Краткое описание ожидаемых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эффектов от реализации задачи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структурного элемента</w:t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Связь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 показателями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670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Направление (подпрограмма) "Создание единой цифровой среды в сфере обеспечения безопасности"</w:t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</w:t>
            </w:r>
          </w:p>
        </w:tc>
        <w:tc>
          <w:tcPr>
            <w:tcW w:w="670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Комплекс процессных мероприятий "Обеспечение функционирования, расширение и модернизация компонентов АПК "Безопасный город""</w:t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09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Ответственный за реализацию:</w:t>
            </w:r>
          </w:p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МИНИСТЕРСТВО ЦИФРОВОГО РАЗВИТИЯ И СВЯЗИ НОВОСИБИРСКОЙ ОБЛАСТИ</w:t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-</w:t>
            </w:r>
          </w:p>
        </w:tc>
        <w:tc>
          <w:tcPr>
            <w:tcW w:w="5572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1.1.1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Обеспечение общественной безопасности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Обеспечена координация работы и взаимодействие служб и ведомств в сфере общественной безопасности</w:t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Среднее время комплексного реагирования экстренных оперативных служб на вызовы населения, поступающие по единому номеру «112» на территории Новосибирской области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1.1.2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Обеспечение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Обеспечено функционирование компонентов обеспечения безопасности населения, среды обитания и муниципальной (коммунальной) инфраструктуры</w:t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районы, муниципальные округа и городские округа Новосибирской области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1.1.3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Обеспечение функционирования компонентов транспортной безопасности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Обеспечено функционирование компонентов обеспечения транспортной безопасности</w:t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Доля фактов нарушений Правил дорожного движения, выявленных с помощью автоматических комплексов фото- и видеофиксации, от общего количества выявленных нарушений</w:t>
            </w:r>
          </w:p>
        </w:tc>
      </w:tr>
      <w:tr>
        <w:tc>
          <w:tcPr>
            <w:tcW w:w="87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1.1.4</w:t>
            </w:r>
          </w:p>
        </w:tc>
        <w:tc>
          <w:tcPr>
            <w:tcW w:w="670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Реализация функций, возложенных на ГКУ НСО "Служба 112" и ГКУ НСО "ЦОДД"</w:t>
            </w:r>
          </w:p>
        </w:tc>
        <w:tc>
          <w:tcPr>
            <w:tcW w:w="4060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Возложенные функции на государственные учреждения ГКУ НСО "Служба 112" и ГКУ НСО "ЦОДД" реализованы в полном объеме (с 2025 года реализуется в рамках других мероприятий)</w:t>
            </w:r>
          </w:p>
        </w:tc>
        <w:tc>
          <w:tcPr>
            <w:tcW w:w="4060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Количество государственных учреждений Новосибирской области, деятельность которых обеспечена</w:t>
            </w:r>
          </w:p>
        </w:tc>
      </w:tr>
      <w:tr>
        <w:tc>
          <w:tcPr>
            <w:tcW w:w="87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670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406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5572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5863"/>
        <w:gridCol w:w="1406"/>
        <w:gridCol w:w="1406"/>
        <w:gridCol w:w="1406"/>
        <w:gridCol w:w="1406"/>
        <w:gridCol w:w="1406"/>
        <w:gridCol w:w="1406"/>
        <w:gridCol w:w="1406"/>
        <w:gridCol w:w="1406"/>
      </w:tblGrid>
      <w:tr>
        <w:tc>
          <w:tcPr>
            <w:tcW w:w="5863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5. Финансовое обеспечение государственной программы</w:t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государственной программы, структурного элемента/источник финансового обеспечения</w:t>
            </w:r>
          </w:p>
        </w:tc>
        <w:tc>
          <w:tcPr>
            <w:tcW w:w="1406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финансового обеспечения по годам реализации, тыс. рублей</w:t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5863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2029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2030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Всего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5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6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9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Государственная программа "Построение и развитие аппаратно-программного комплекса "Безопасный город" в Новосибирской области"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1 842 193,51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1 982 253,28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1 796 365,40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1 845 670,20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2 098 714,27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2 098 714,27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2 098 714,27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13 762 625,20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1 837 180,94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1 982 253,28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1 796 365,40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1 845 670,20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2 093 701,70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2 093 701,70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2 093 701,70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13 742 574,92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176 605,00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176 605,00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176 605,00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176 605,00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706 420,00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181 617,57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181 617,57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181 617,57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181 617,57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726 470,28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Объемы налоговых расходов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Региональный проект "Общесистемные меры развития дорожного хозяйства (Новосибирская область)"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200 554,00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200 554,00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200 554,00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200 554,00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X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Комплекс процессных мероприятий "Обеспечение функционирования, расширение и модернизация компонентов АПК "Безопасный город"" (всего), в том числе: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1 641 639,51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1 982 253,28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1 796 365,40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1 845 670,20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2 098 714,27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2 098 714,27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2 098 714,27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13 562 071,20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субъекта Российской Федерации (всего), из них: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1 636 626,94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1 982 253,28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1 796 365,40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1 845 670,20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2 093 701,70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2 093 701,70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2 093 701,70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13 542 020,92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федерального бюджета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 том числе межбюджетные трансферты из иных бюджетов бюджетной системы Российской Федерации (справочно)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местным бюджетам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176 605,00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176 605,00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176 605,00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176 605,00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706 420,00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межбюджетные трансферты бюджету территориального государственного внебюджетного фонда Российской Федерации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Бюджет территориального государственного внебюджетного фонда (бюджет территориального фонда обязательного медицинского страхования)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Консолидированные бюджеты муниципальных образований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181 617,57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181 617,57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181 617,57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181 617,57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726 470,28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Внебюджетные источники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left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Нераспределенный резерв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  <w:tc>
          <w:tcPr>
            <w:tcW w:w="1406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0,00</w:t>
            </w:r>
          </w:p>
        </w:tc>
      </w:tr>
      <w:tr>
        <w:tc>
          <w:tcPr>
            <w:tcW w:w="586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1406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  <w:tc>
          <w:tcPr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after="0"/>
              <w:ind w:left="55" w:right="55"/>
            </w:pPr>
            <w:r/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2669"/>
        <w:gridCol w:w="3038"/>
        <w:gridCol w:w="3038"/>
      </w:tblGrid>
      <w:tr>
        <w:tc>
          <w:tcPr>
            <w:tcW w:w="12669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5.1. Финансовое обеспечение государственной программы за счет бюджетных ассигнований по источникам финансирования дефицита бюджета субъекта Российской Федерации</w:t>
            </w:r>
          </w:p>
        </w:tc>
        <w:tc>
          <w:tcPr>
            <w:tcW w:w="303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2669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структурного элемента</w:t>
            </w:r>
          </w:p>
        </w:tc>
        <w:tc>
          <w:tcPr>
            <w:tcW w:w="3038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Объем финансового обеспечения по годам реализации, тыс. рублей</w:t>
            </w:r>
          </w:p>
        </w:tc>
        <w:tc>
          <w:tcPr>
            <w:tcW w:w="3038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2669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Всего</w:t>
            </w:r>
          </w:p>
        </w:tc>
      </w:tr>
      <w:tr>
        <w:tc>
          <w:tcPr>
            <w:tcW w:w="12669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30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3038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</w:tr>
      <w:tr>
        <w:tc>
          <w:tcPr>
            <w:tcW w:w="12669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3038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>
      <w:pPr>
        <w:spacing w:before="0" w:after="0"/>
      </w:pPr>
      <w:r>
        <w:rPr/>
      </w:r>
      <w:r>
        <w:rPr>
          <w:u w:val="none"/>
        </w:rPr>
      </w:r>
    </w:p>
    <w:tbl>
      <w:tblPr>
        <w:tblW w:w="15708" w:type="dxa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Grid>
        <w:gridCol w:w="10300"/>
        <w:gridCol w:w="2703"/>
        <w:gridCol w:w="2703"/>
        <w:gridCol w:w="2703"/>
      </w:tblGrid>
      <w:tr>
        <w:tc>
          <w:tcPr>
            <w:tcW w:w="10300" w:type="dxa"/>
            <w:h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>6. Показатели государственной программы в разрезе муниципальных образований субъекта Российской Федерации</w:t>
            </w:r>
          </w:p>
        </w:tc>
        <w:tc>
          <w:tcPr>
            <w:tcW w:w="270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hMerge w:val="continue"/>
            <w:vMerge w:val="restart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n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0300" w:type="dxa"/>
            <w:hMerge w:val="restart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Наименование муниципального образования</w:t>
            </w:r>
          </w:p>
        </w:tc>
        <w:tc>
          <w:tcPr>
            <w:tcW w:w="2703" w:type="dxa"/>
            <w:h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Базовое значение</w:t>
            </w:r>
          </w:p>
        </w:tc>
        <w:tc>
          <w:tcPr>
            <w:tcW w:w="2703" w:type="dxa"/>
            <w:hMerge w:val="continue"/>
            <w:vMerge w:val="restart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Значения показателей по годам</w:t>
            </w:r>
          </w:p>
        </w:tc>
      </w:tr>
      <w:tr>
        <w:tc>
          <w:tcPr>
            <w:tcW w:w="10300" w:type="dxa"/>
            <w:hMerge w:val="restart"/>
            <w:vMerge w:val="continue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значение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год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  <w:tr>
        <w:tc>
          <w:tcPr>
            <w:tcW w:w="10300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1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2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3</w:t>
            </w:r>
          </w:p>
        </w:tc>
        <w:tc>
          <w:tcPr>
            <w:tcW w:w="2703" w:type="dxa"/>
            <w:tcBorders>
              <w:top w:val="single" w:sz="1" w:space="0"/>
              <w:left w:val="single" w:sz="1" w:space="0"/>
              <w:bottom w:val="single" w:sz="1" w:space="0"/>
              <w:right w:val="single" w:sz="1" w:space="0"/>
            </w:tcBorders>
            <w:shd w:val="solid" w:color="FFFFFF" w:fill="auto"/>
            <w:vAlign w:val="top"/>
          </w:tcPr>
          <w:p>
            <w:pPr>
              <w:spacing w:after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>4</w:t>
            </w:r>
          </w:p>
        </w:tc>
      </w:tr>
      <w:tr>
        <w:tc>
          <w:tcPr>
            <w:tcW w:w="10300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solid" w:color="FFFFFF" w:fill="auto"/>
            <w:vAlign w:val="top"/>
          </w:tcPr>
          <w:p>
            <w:pPr>
              <w:spacing w:after="0"/>
              <w:ind w:left="0" w:right="0"/>
              <w:jc w:val="center"/>
              <w:rPr>
                <w:szCs w:val="18"/>
                <w:sz w:val="18"/>
              </w:rPr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b w:val="off"/>
                <w:i w:val="off"/>
                <w:strike w:val="off"/>
                <w:color w:val="000000"/>
                <w:u w:val="none"/>
              </w:rPr>
              <w:t/>
            </w:r>
          </w:p>
        </w:tc>
      </w:tr>
    </w:tbl>
    <w:p/>
    <w:sectPr>
      <w:pgSz w:orient="landscape" w:w="16840" w:h="11900"/>
      <w:pgMar w:left="566" w:right="566" w:top="1133" w:bottom="1133"/>
    </w:sectPr>
  </w:body>
</w:document>
</file>

<file path=word/settings.xml><?xml version="1.0" encoding="utf-8"?>
<w:settings xmlns:w="http://schemas.openxmlformats.org/wordprocessingml/2006/main"/>
</file>

<file path=word/styles.xml><?xml version="1.0" encoding="utf-8"?>
<w:styles xmlns:w="http://schemas.openxmlformats.org/wordprocessingml/2006/main">
  <w:style w:styleId="Metadata">
    <w:name w:val="Версия сервера генератора печатных документов: 14.75 Версия клиента генератора печатных документов: 14.0.32 Текущий пользователь: 54_Sviridova.S.R_56bedfa6232d428cb2b834fd2821202c Данные о генерации: DataSourceProvider: ru.krista.planning2.common.web.beans.RetoolsDataSourceProvider TemplateStorage: ru.krista.retools.reporting.print.doc.editor.TemplateInfoBasedStorage GenerationCache: ru.krista.print.doc.editor.generation.InMemoryGenerationCache FunctionProviders:  * ru.krista.print.doc.editor.evaluator.InMemoryFunctionProvider * ru.krista.retools.reporting.print.doc.editor.RetoolsFunctionProvider "/>
  </w:style>
</w:styles>
</file>

<file path=word/_rels/document.xml.rels><?xml version="1.0" encoding="UTF-8" standalone="yes"?><Relationships xmlns="http://schemas.openxmlformats.org/package/2006/relationships"><Relationship Id="rId1" Target="settings.xml" Type="http://schemas.openxmlformats.org/officeDocument/2006/relationships/settings"/><Relationship Id="rId2" Target="styles.xml" Type="http://schemas.openxmlformats.org/officeDocument/2006/relationships/styles"/></Relationships>
</file>

<file path=docProps/app.xml><?xml version="1.0" encoding="utf-8"?>
<Properties xmlns="http://schemas.openxmlformats.org/officeDocument/2006/extended-properties">
  <Application>Apache POI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2026-01-21T06:55:02Z</dcterms:created>
  <dc:creator>Apache POI</dc:creator>
</cp:coreProperties>
</file>